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25" w:rsidRPr="00B66525" w:rsidRDefault="00B66525" w:rsidP="00B66525">
      <w:pPr>
        <w:rPr>
          <w:rFonts w:ascii="Verdana" w:hAnsi="Verdana" w:cs="Calibri"/>
          <w:bCs/>
          <w:color w:val="000000"/>
        </w:rPr>
      </w:pPr>
      <w:r w:rsidRPr="00B66525">
        <w:rPr>
          <w:rFonts w:ascii="Verdana" w:hAnsi="Verdana" w:cs="Calibri"/>
          <w:bCs/>
          <w:color w:val="000000"/>
        </w:rPr>
        <w:t>Subte</w:t>
      </w:r>
    </w:p>
    <w:p w:rsidR="0014202B" w:rsidRDefault="0014202B" w:rsidP="0014202B">
      <w:pPr>
        <w:jc w:val="both"/>
        <w:rPr>
          <w:rFonts w:ascii="Verdana" w:hAnsi="Verdana" w:cs="Calibri"/>
          <w:bCs/>
          <w:color w:val="000000"/>
          <w:sz w:val="28"/>
          <w:szCs w:val="28"/>
        </w:rPr>
      </w:pPr>
      <w:r w:rsidRPr="0014202B">
        <w:rPr>
          <w:rFonts w:ascii="Verdana" w:hAnsi="Verdana" w:cs="Calibri"/>
          <w:bCs/>
          <w:color w:val="000000"/>
          <w:sz w:val="28"/>
          <w:szCs w:val="28"/>
        </w:rPr>
        <w:t xml:space="preserve">El subte incrementó en un 12 % la cantidad de pasajeros diarios transportados </w:t>
      </w:r>
    </w:p>
    <w:p w:rsidR="00981F3F" w:rsidRPr="00981F3F" w:rsidRDefault="00981F3F" w:rsidP="00981F3F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981F3F">
        <w:rPr>
          <w:rFonts w:ascii="Verdana" w:hAnsi="Verdana" w:cs="Calibri"/>
          <w:bCs/>
          <w:i/>
          <w:iCs/>
          <w:color w:val="000000"/>
          <w:sz w:val="20"/>
          <w:szCs w:val="20"/>
        </w:rPr>
        <w:t xml:space="preserve">Alcanzó un promedio de 1 millón por día hábil </w:t>
      </w:r>
    </w:p>
    <w:p w:rsidR="00B66525" w:rsidRDefault="00B66525" w:rsidP="00B66525">
      <w:pPr>
        <w:spacing w:line="360" w:lineRule="auto"/>
        <w:jc w:val="both"/>
      </w:pP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 xml:space="preserve">(Ciudad de Buenos Aires, </w:t>
      </w:r>
      <w:r w:rsidR="00305171">
        <w:rPr>
          <w:rFonts w:ascii="Verdana" w:hAnsi="Verdana" w:cs="Calibri"/>
          <w:bCs/>
          <w:color w:val="000000"/>
          <w:sz w:val="20"/>
          <w:szCs w:val="20"/>
        </w:rPr>
        <w:t>7</w:t>
      </w:r>
      <w:r w:rsidRPr="00B66525">
        <w:rPr>
          <w:rFonts w:ascii="Verdana" w:hAnsi="Verdana" w:cs="Calibri"/>
          <w:bCs/>
          <w:color w:val="000000"/>
          <w:sz w:val="20"/>
          <w:szCs w:val="20"/>
        </w:rPr>
        <w:t xml:space="preserve"> de mayo de 2015).- Subterráneos de Buenos Aires informó que durante los meses de marzo y abril del presente año registró un aumento en la cantidad de pasajeros transportados de un 12 % en relación al mismo período del año anterior. </w:t>
      </w: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Los números del presente bimestre son los siguientes:</w:t>
      </w: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tbl>
      <w:tblPr>
        <w:tblpPr w:leftFromText="150" w:rightFromText="150" w:bottomFromText="47" w:vertAnchor="text" w:tblpXSpec="center"/>
        <w:tblW w:w="3920" w:type="dxa"/>
        <w:tblCellMar>
          <w:left w:w="0" w:type="dxa"/>
          <w:right w:w="0" w:type="dxa"/>
        </w:tblCellMar>
        <w:tblLook w:val="04A0"/>
      </w:tblPr>
      <w:tblGrid>
        <w:gridCol w:w="1240"/>
        <w:gridCol w:w="1340"/>
        <w:gridCol w:w="1340"/>
      </w:tblGrid>
      <w:tr w:rsidR="00B66525" w:rsidRPr="00B66525" w:rsidTr="00B66525">
        <w:trPr>
          <w:trHeight w:val="30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PAX 2014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PAX 2015</w:t>
            </w:r>
          </w:p>
        </w:tc>
      </w:tr>
      <w:tr w:rsidR="00B66525" w:rsidRPr="00B66525" w:rsidTr="00B66525">
        <w:trPr>
          <w:trHeight w:val="28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Marzo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19.674.246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21.060.994</w:t>
            </w:r>
          </w:p>
        </w:tc>
      </w:tr>
      <w:tr w:rsidR="00B66525" w:rsidRPr="00B66525" w:rsidTr="00B66525">
        <w:trPr>
          <w:trHeight w:val="28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Abril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20.190.138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23.687.067</w:t>
            </w:r>
          </w:p>
        </w:tc>
      </w:tr>
      <w:tr w:rsidR="00B66525" w:rsidRPr="00B66525" w:rsidTr="00B66525">
        <w:trPr>
          <w:trHeight w:val="28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39.864.384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44.748.061</w:t>
            </w:r>
          </w:p>
        </w:tc>
      </w:tr>
      <w:tr w:rsidR="00B66525" w:rsidRPr="00B66525" w:rsidTr="00B66525">
        <w:trPr>
          <w:trHeight w:val="28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6525" w:rsidRPr="00B66525" w:rsidRDefault="00B6652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Variación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jc w:val="right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+ 12%</w:t>
            </w:r>
          </w:p>
        </w:tc>
      </w:tr>
    </w:tbl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 xml:space="preserve">De esta </w:t>
      </w:r>
      <w:r w:rsidR="00951822">
        <w:rPr>
          <w:rFonts w:ascii="Verdana" w:hAnsi="Verdana" w:cs="Calibri"/>
          <w:bCs/>
          <w:color w:val="000000"/>
          <w:sz w:val="20"/>
          <w:szCs w:val="20"/>
        </w:rPr>
        <w:t>manera</w:t>
      </w:r>
      <w:r w:rsidRPr="00B66525">
        <w:rPr>
          <w:rFonts w:ascii="Verdana" w:hAnsi="Verdana" w:cs="Calibri"/>
          <w:bCs/>
          <w:color w:val="000000"/>
          <w:sz w:val="20"/>
          <w:szCs w:val="20"/>
        </w:rPr>
        <w:t>, el subte volvió a tener un promedio de 1 millón de pasajeros transportados por día hábil.</w:t>
      </w: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Pr="00981F3F" w:rsidRDefault="00981F3F" w:rsidP="00981F3F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981F3F">
        <w:rPr>
          <w:rFonts w:ascii="Verdana" w:hAnsi="Verdana" w:cs="Calibri"/>
          <w:bCs/>
          <w:color w:val="000000"/>
          <w:sz w:val="20"/>
          <w:szCs w:val="20"/>
        </w:rPr>
        <w:t xml:space="preserve">“Seguimos sumando pasajeros a la red de subterráneos, que es el medio más eficaz de transporte público, más rápido y menos contaminante, y es nuestra obsesión trabajar día a día para brindar un servicio de excelencia, cuidando todos los detalles que hacen a un mejor viaje de cada uno de los usuarios”, afirmó Juan Pablo Piccardo, Presidente de Subterráneos de Buenos Aires. </w:t>
      </w: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B66525" w:rsidRPr="00B66525" w:rsidRDefault="00B66525" w:rsidP="00B66525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Asimismo, se observaron también cambios positivos en la implementación del sistema de tarifa escalonada que otorga descuentos por acumulación de viajes, registrando un incremento promedio del 8% durante marzo del presente año. La mayor variación se encontró dentro del segmento que se ubica entre los 31</w:t>
      </w:r>
      <w:r w:rsidR="00981F3F">
        <w:rPr>
          <w:rFonts w:ascii="Verdana" w:hAnsi="Verdana" w:cs="Calibri"/>
          <w:bCs/>
          <w:color w:val="000000"/>
          <w:sz w:val="20"/>
          <w:szCs w:val="20"/>
        </w:rPr>
        <w:t xml:space="preserve"> </w:t>
      </w:r>
      <w:r w:rsidRPr="00B66525">
        <w:rPr>
          <w:rFonts w:ascii="Verdana" w:hAnsi="Verdana" w:cs="Calibri"/>
          <w:bCs/>
          <w:color w:val="000000"/>
          <w:sz w:val="20"/>
          <w:szCs w:val="20"/>
        </w:rPr>
        <w:t xml:space="preserve">y los 40 viajes. </w:t>
      </w:r>
    </w:p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tbl>
      <w:tblPr>
        <w:tblW w:w="4660" w:type="dxa"/>
        <w:jc w:val="center"/>
        <w:tblInd w:w="-8" w:type="dxa"/>
        <w:tblCellMar>
          <w:left w:w="0" w:type="dxa"/>
          <w:right w:w="0" w:type="dxa"/>
        </w:tblCellMar>
        <w:tblLook w:val="04A0"/>
      </w:tblPr>
      <w:tblGrid>
        <w:gridCol w:w="1772"/>
        <w:gridCol w:w="1444"/>
        <w:gridCol w:w="1444"/>
      </w:tblGrid>
      <w:tr w:rsidR="00B66525" w:rsidRPr="00B66525" w:rsidTr="00B66525">
        <w:trPr>
          <w:trHeight w:val="285"/>
          <w:jc w:val="center"/>
        </w:trPr>
        <w:tc>
          <w:tcPr>
            <w:tcW w:w="1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0B0D79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Viajes con descuentos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Viajes Marzo 2014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Viajes Marzo 2015</w:t>
            </w:r>
          </w:p>
        </w:tc>
      </w:tr>
      <w:tr w:rsidR="00B66525" w:rsidRPr="00B66525" w:rsidTr="00B66525">
        <w:trPr>
          <w:trHeight w:val="163"/>
          <w:jc w:val="center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21 a 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18%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18%</w:t>
            </w:r>
          </w:p>
        </w:tc>
      </w:tr>
      <w:tr w:rsidR="00B66525" w:rsidRPr="00B66525" w:rsidTr="00B66525">
        <w:trPr>
          <w:trHeight w:val="163"/>
          <w:jc w:val="center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31 a 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18%</w:t>
            </w:r>
          </w:p>
        </w:tc>
      </w:tr>
      <w:tr w:rsidR="00B66525" w:rsidRPr="00B66525" w:rsidTr="00B66525">
        <w:trPr>
          <w:trHeight w:val="163"/>
          <w:jc w:val="center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lastRenderedPageBreak/>
              <w:t>41 en adelante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6%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6525" w:rsidRPr="00B66525" w:rsidRDefault="00B66525">
            <w:pPr>
              <w:spacing w:after="200"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66525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10%</w:t>
            </w:r>
          </w:p>
        </w:tc>
      </w:tr>
    </w:tbl>
    <w:p w:rsidR="00D51B6F" w:rsidRDefault="00D51B6F" w:rsidP="00981F3F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Pr="00981F3F" w:rsidRDefault="00981F3F" w:rsidP="00981F3F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981F3F">
        <w:rPr>
          <w:rFonts w:ascii="Verdana" w:hAnsi="Verdana" w:cs="Calibri"/>
          <w:bCs/>
          <w:color w:val="000000"/>
          <w:sz w:val="20"/>
          <w:szCs w:val="20"/>
        </w:rPr>
        <w:t>“El incremento en la cantidad de viajes realizados con descuento demuestra la aceptación del sistema de tarifa escalonada que busca premiar a quienes más viajan. Estamos convencidos de que cuando se ofrece un mejor servicio, la gente decide utilizar el subte como medio de transporte”, concluyó Piccardo.</w:t>
      </w:r>
    </w:p>
    <w:p w:rsidR="00B66525" w:rsidRPr="00B66525" w:rsidRDefault="00B66525" w:rsidP="00981F3F">
      <w:pPr>
        <w:spacing w:line="360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B66525" w:rsidRPr="00B66525" w:rsidRDefault="00B66525" w:rsidP="00B66525">
      <w:pPr>
        <w:rPr>
          <w:rFonts w:ascii="Verdana" w:hAnsi="Verdana" w:cs="Calibri"/>
          <w:bCs/>
          <w:color w:val="000000"/>
          <w:sz w:val="20"/>
          <w:szCs w:val="20"/>
        </w:rPr>
      </w:pPr>
      <w:r w:rsidRPr="00B66525">
        <w:rPr>
          <w:rFonts w:ascii="Verdana" w:hAnsi="Verdana" w:cs="Calibri"/>
          <w:bCs/>
          <w:color w:val="000000"/>
          <w:sz w:val="20"/>
          <w:szCs w:val="20"/>
        </w:rPr>
        <w:t> </w:t>
      </w:r>
    </w:p>
    <w:p w:rsidR="006828E9" w:rsidRDefault="006828E9">
      <w:pPr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Default="00981F3F">
      <w:pPr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Default="00981F3F">
      <w:pPr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Default="00981F3F">
      <w:pPr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Default="00981F3F">
      <w:pPr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Default="00981F3F">
      <w:pPr>
        <w:rPr>
          <w:rFonts w:ascii="Verdana" w:hAnsi="Verdana" w:cs="Calibri"/>
          <w:bCs/>
          <w:color w:val="000000"/>
          <w:sz w:val="20"/>
          <w:szCs w:val="20"/>
        </w:rPr>
      </w:pPr>
    </w:p>
    <w:p w:rsidR="00981F3F" w:rsidRDefault="00981F3F" w:rsidP="00981F3F">
      <w:pPr>
        <w:spacing w:line="360" w:lineRule="auto"/>
        <w:jc w:val="both"/>
      </w:pPr>
      <w:r>
        <w:rPr>
          <w:color w:val="1F497D"/>
        </w:rPr>
        <w:t> </w:t>
      </w:r>
    </w:p>
    <w:p w:rsidR="00981F3F" w:rsidRDefault="00981F3F" w:rsidP="00981F3F">
      <w:r>
        <w:rPr>
          <w:sz w:val="24"/>
          <w:szCs w:val="24"/>
        </w:rPr>
        <w:t> </w:t>
      </w:r>
    </w:p>
    <w:p w:rsidR="00981F3F" w:rsidRPr="00B66525" w:rsidRDefault="00981F3F">
      <w:pPr>
        <w:rPr>
          <w:rFonts w:ascii="Verdana" w:hAnsi="Verdana" w:cs="Calibri"/>
          <w:bCs/>
          <w:color w:val="000000"/>
          <w:sz w:val="20"/>
          <w:szCs w:val="20"/>
        </w:rPr>
      </w:pPr>
    </w:p>
    <w:sectPr w:rsidR="00981F3F" w:rsidRPr="00B66525" w:rsidSect="000F481A">
      <w:headerReference w:type="default" r:id="rId6"/>
      <w:footerReference w:type="default" r:id="rId7"/>
      <w:pgSz w:w="12240" w:h="15840"/>
      <w:pgMar w:top="1701" w:right="1701" w:bottom="1276" w:left="1701" w:header="284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525" w:rsidRDefault="00B66525" w:rsidP="00B66525">
      <w:r>
        <w:separator/>
      </w:r>
    </w:p>
  </w:endnote>
  <w:endnote w:type="continuationSeparator" w:id="0">
    <w:p w:rsidR="00B66525" w:rsidRDefault="00B66525" w:rsidP="00B66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525" w:rsidRDefault="00B66525" w:rsidP="00B66525">
    <w:pPr>
      <w:ind w:left="4956" w:firstLine="708"/>
      <w:jc w:val="both"/>
      <w:rPr>
        <w:rFonts w:ascii="Verdana" w:eastAsia="Calibri" w:hAnsi="Verdana"/>
        <w:b/>
        <w:bCs/>
        <w:color w:val="000000"/>
      </w:rPr>
    </w:pPr>
    <w:r>
      <w:rPr>
        <w:rFonts w:ascii="Verdana" w:eastAsia="Calibri" w:hAnsi="Verdana"/>
        <w:b/>
        <w:bCs/>
        <w:color w:val="000000"/>
      </w:rPr>
      <w:t>Información de prensa</w:t>
    </w:r>
  </w:p>
  <w:p w:rsidR="00B66525" w:rsidRPr="00B66525" w:rsidRDefault="00B66525" w:rsidP="00B66525">
    <w:pPr>
      <w:ind w:left="5664"/>
      <w:jc w:val="both"/>
      <w:rPr>
        <w:rFonts w:ascii="Verdana" w:eastAsia="Times New Roman" w:hAnsi="Verdana"/>
        <w:sz w:val="20"/>
        <w:szCs w:val="20"/>
      </w:rPr>
    </w:pPr>
    <w:r>
      <w:rPr>
        <w:rFonts w:ascii="Verdana" w:eastAsia="Calibri" w:hAnsi="Verdana"/>
        <w:color w:val="000000"/>
      </w:rPr>
      <w:t>Tel: 5166-5800</w:t>
    </w:r>
  </w:p>
  <w:p w:rsidR="00B66525" w:rsidRDefault="00B6652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525" w:rsidRDefault="00B66525" w:rsidP="00B66525">
      <w:r>
        <w:separator/>
      </w:r>
    </w:p>
  </w:footnote>
  <w:footnote w:type="continuationSeparator" w:id="0">
    <w:p w:rsidR="00B66525" w:rsidRDefault="00B66525" w:rsidP="00B665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525" w:rsidRDefault="00B66525" w:rsidP="00B66525">
    <w:pPr>
      <w:pStyle w:val="Encabezado"/>
      <w:jc w:val="right"/>
    </w:pPr>
    <w:r w:rsidRPr="00B66525">
      <w:rPr>
        <w:noProof/>
      </w:rPr>
      <w:drawing>
        <wp:inline distT="0" distB="0" distL="0" distR="0">
          <wp:extent cx="699796" cy="699796"/>
          <wp:effectExtent l="19050" t="0" r="5054" b="0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66525"/>
    <w:rsid w:val="000B0D79"/>
    <w:rsid w:val="000F481A"/>
    <w:rsid w:val="0014202B"/>
    <w:rsid w:val="00305171"/>
    <w:rsid w:val="006828E9"/>
    <w:rsid w:val="006E014B"/>
    <w:rsid w:val="00942C7D"/>
    <w:rsid w:val="00951822"/>
    <w:rsid w:val="00981F3F"/>
    <w:rsid w:val="00990B7D"/>
    <w:rsid w:val="00B20FAA"/>
    <w:rsid w:val="00B66525"/>
    <w:rsid w:val="00C57B5F"/>
    <w:rsid w:val="00D51B6F"/>
    <w:rsid w:val="00E60DA0"/>
    <w:rsid w:val="00F02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525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665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66525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B665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66525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5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525"/>
    <w:rPr>
      <w:rFonts w:ascii="Tahoma" w:hAnsi="Tahoma" w:cs="Tahoma"/>
      <w:sz w:val="16"/>
      <w:szCs w:val="16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mvonco</cp:lastModifiedBy>
  <cp:revision>10</cp:revision>
  <dcterms:created xsi:type="dcterms:W3CDTF">2015-05-06T21:24:00Z</dcterms:created>
  <dcterms:modified xsi:type="dcterms:W3CDTF">2015-05-07T15:31:00Z</dcterms:modified>
</cp:coreProperties>
</file>